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9" w:rsidRDefault="009A6B79" w:rsidP="009A6B79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252E3B"/>
          <w:sz w:val="20"/>
          <w:szCs w:val="20"/>
        </w:rPr>
      </w:pPr>
    </w:p>
    <w:p w:rsidR="009A6B79" w:rsidRDefault="009A6B79" w:rsidP="00754E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9A6B79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 обновления игрового развивающего материала</w:t>
      </w:r>
    </w:p>
    <w:p w:rsidR="009A6B79" w:rsidRPr="00BC4A54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 w:rsidRPr="00D463C9">
        <w:rPr>
          <w:b/>
          <w:bCs/>
          <w:color w:val="000000"/>
        </w:rPr>
        <w:t xml:space="preserve">по теме </w:t>
      </w:r>
      <w:r w:rsidRPr="00BC4A54">
        <w:rPr>
          <w:b/>
          <w:bCs/>
          <w:color w:val="000000"/>
          <w:sz w:val="40"/>
          <w:szCs w:val="27"/>
        </w:rPr>
        <w:t>«</w:t>
      </w:r>
      <w:r w:rsidR="00D4275D">
        <w:rPr>
          <w:b/>
          <w:bCs/>
          <w:color w:val="000000"/>
          <w:sz w:val="40"/>
          <w:szCs w:val="27"/>
        </w:rPr>
        <w:t>Народная культура и традиции</w:t>
      </w:r>
      <w:r w:rsidRPr="00BC4A54">
        <w:rPr>
          <w:b/>
          <w:bCs/>
          <w:color w:val="000000"/>
          <w:sz w:val="40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9A6B79" w:rsidRPr="00D4275D" w:rsidRDefault="00D4275D" w:rsidP="00D427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D4275D">
        <w:rPr>
          <w:b/>
          <w:color w:val="000000"/>
          <w:sz w:val="27"/>
          <w:szCs w:val="27"/>
        </w:rPr>
        <w:t>1</w:t>
      </w:r>
      <w:r w:rsidR="009A6B79" w:rsidRPr="00D4275D">
        <w:rPr>
          <w:b/>
          <w:color w:val="000000"/>
          <w:sz w:val="27"/>
          <w:szCs w:val="27"/>
        </w:rPr>
        <w:t>5.</w:t>
      </w:r>
      <w:r w:rsidRPr="00D4275D">
        <w:rPr>
          <w:b/>
          <w:color w:val="000000"/>
          <w:sz w:val="27"/>
          <w:szCs w:val="27"/>
        </w:rPr>
        <w:t>03</w:t>
      </w:r>
      <w:r w:rsidR="009A6B79" w:rsidRPr="00D4275D">
        <w:rPr>
          <w:b/>
          <w:color w:val="000000"/>
          <w:sz w:val="27"/>
          <w:szCs w:val="27"/>
        </w:rPr>
        <w:t>.2021</w:t>
      </w:r>
      <w:r w:rsidRPr="00D4275D">
        <w:rPr>
          <w:b/>
          <w:color w:val="000000"/>
          <w:sz w:val="27"/>
          <w:szCs w:val="27"/>
        </w:rPr>
        <w:t>- 19.03</w:t>
      </w:r>
      <w:r w:rsidR="009A6B79" w:rsidRPr="00D4275D">
        <w:rPr>
          <w:b/>
          <w:color w:val="000000"/>
          <w:sz w:val="27"/>
          <w:szCs w:val="27"/>
        </w:rPr>
        <w:t>.2021г</w:t>
      </w:r>
    </w:p>
    <w:p w:rsidR="00D4275D" w:rsidRDefault="00D4275D" w:rsidP="00D427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</w:t>
      </w:r>
    </w:p>
    <w:p w:rsidR="009A6B79" w:rsidRPr="00D4275D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D4275D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своевременное обновление развивающего материала для самоопределения    деятельности   детей.</w:t>
      </w:r>
    </w:p>
    <w:p w:rsidR="009A6B79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«Ручеек»</w:t>
            </w:r>
          </w:p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Группа «Моряки»</w:t>
            </w:r>
          </w:p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«Капельки»</w:t>
            </w:r>
          </w:p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Конкретность информации.</w:t>
            </w:r>
          </w:p>
        </w:tc>
        <w:tc>
          <w:tcPr>
            <w:tcW w:w="2393" w:type="dxa"/>
          </w:tcPr>
          <w:p w:rsidR="00D4275D" w:rsidRDefault="009A6B79" w:rsidP="00D427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>мольберте.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дидактические игры «Составь 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>узор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»,</w:t>
            </w:r>
          </w:p>
          <w:p w:rsidR="00D4275D" w:rsidRDefault="009A6B79" w:rsidP="00D427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 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>Собери матрешку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9A6B79" w:rsidRDefault="00D4275D" w:rsidP="00D427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«Составь иллюстрацию узора»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 недели</w:t>
            </w:r>
            <w:proofErr w:type="gramStart"/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 , в книжном уголке, книги  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Народных традициях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промыслах России.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>бразцы, раскраски по теме «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Народное творчество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выставка из глиняных изделий, берестяных изделий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рушники, игрушки народного творчества.</w:t>
            </w:r>
          </w:p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9A6B79" w:rsidRDefault="009A6B79" w:rsidP="005808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на дверях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мольберте, дидактические игры по теме недели » «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>собери матрешку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 «Составь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 xml:space="preserve"> узор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», , в книжном уголке загадки, пословицы, книги  о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народном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 xml:space="preserve">творчестве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ИЗОуголке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расположены образцы для рисования ,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раскраски детям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представлена коллекция</w:t>
            </w:r>
            <w:r w:rsidR="00D4275D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изделий народных промыслов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теме.</w:t>
            </w:r>
          </w:p>
        </w:tc>
        <w:tc>
          <w:tcPr>
            <w:tcW w:w="2393" w:type="dxa"/>
          </w:tcPr>
          <w:p w:rsidR="005808F2" w:rsidRDefault="009A6B79" w:rsidP="005808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Иллюстративный материал по теме недели, дидактические игры по теме недели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Собери 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>матрешку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», «Найди тень», «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>Символы России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», </w:t>
            </w:r>
          </w:p>
          <w:p w:rsidR="009A6B79" w:rsidRDefault="009A6B79" w:rsidP="005808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теме недели,</w:t>
            </w:r>
          </w:p>
          <w:p w:rsidR="009A6B79" w:rsidRDefault="009A6B79" w:rsidP="005808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книжном уголке книги о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 xml:space="preserve"> творчестве </w:t>
            </w:r>
            <w:proofErr w:type="spellStart"/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>А.Барто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проектной деятельности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Доступность предлагаемого материала.</w:t>
            </w:r>
          </w:p>
        </w:tc>
        <w:tc>
          <w:tcPr>
            <w:tcW w:w="2393" w:type="dxa"/>
          </w:tcPr>
          <w:p w:rsidR="009A6B79" w:rsidRDefault="009A6B79" w:rsidP="005808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proofErr w:type="gramEnd"/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 xml:space="preserve"> выставка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столах , на уровне глаз детей, образцы, раскраски по теме «</w:t>
            </w:r>
            <w:r w:rsidR="005808F2">
              <w:rPr>
                <w:rFonts w:ascii="Arial" w:hAnsi="Arial" w:cs="Arial"/>
                <w:color w:val="000000"/>
                <w:sz w:val="21"/>
                <w:szCs w:val="21"/>
              </w:rPr>
              <w:t xml:space="preserve">Народные традиции и культура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 расположены на мольберте</w:t>
            </w:r>
          </w:p>
        </w:tc>
        <w:tc>
          <w:tcPr>
            <w:tcW w:w="2393" w:type="dxa"/>
          </w:tcPr>
          <w:p w:rsidR="009A6B79" w:rsidRDefault="009A6B79" w:rsidP="00B55A0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дидактические игры по теме недели</w:t>
            </w:r>
          </w:p>
          <w:p w:rsidR="009A6B79" w:rsidRDefault="009A6B79" w:rsidP="00B55A0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расположены на столе, книги в книжном уголке, образцы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раскраски в ИЗО уголке.  </w:t>
            </w:r>
          </w:p>
        </w:tc>
        <w:tc>
          <w:tcPr>
            <w:tcW w:w="2393" w:type="dxa"/>
          </w:tcPr>
          <w:p w:rsidR="009A6B79" w:rsidRDefault="009A6B79" w:rsidP="00B55A0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дидактические игры по теме недели расположены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9A6B79" w:rsidRDefault="009A6B79" w:rsidP="005D679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столе</w:t>
            </w:r>
            <w:proofErr w:type="gramEnd"/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 xml:space="preserve">, образцы,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раскраски на мольберте на уровне глаз ребенка.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Краткость материала.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детям.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достаточном количестве детям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Эстетичность оформления наглядных материалов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Содержательно оформлены 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Содержательно оформлены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Эстетически, ярко. Содержательно оформлены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Педагогическая целесообразность предлагаемых материалов</w:t>
            </w:r>
          </w:p>
        </w:tc>
        <w:tc>
          <w:tcPr>
            <w:tcW w:w="2393" w:type="dxa"/>
          </w:tcPr>
          <w:p w:rsidR="009A6B79" w:rsidRDefault="009A6B79" w:rsidP="005D679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</w:t>
            </w:r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>, раскраски</w:t>
            </w:r>
            <w:proofErr w:type="gramStart"/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материалы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подразумевают развитие познавательного, творческого, совместного  </w:t>
            </w:r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 xml:space="preserve"> и самостоятельного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интереса для дальнейших действий детей в деятельности</w:t>
            </w:r>
          </w:p>
        </w:tc>
        <w:tc>
          <w:tcPr>
            <w:tcW w:w="2393" w:type="dxa"/>
          </w:tcPr>
          <w:p w:rsidR="009A6B79" w:rsidRDefault="009A6B79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развития творческого, познавательного, совместного</w:t>
            </w:r>
            <w:r w:rsidR="005D679C">
              <w:rPr>
                <w:rFonts w:ascii="Arial" w:hAnsi="Arial" w:cs="Arial"/>
                <w:color w:val="000000"/>
                <w:sz w:val="21"/>
                <w:szCs w:val="21"/>
              </w:rPr>
              <w:t xml:space="preserve"> и самостоятельного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интереса для дальнейших действий детей в деятельности</w:t>
            </w:r>
          </w:p>
        </w:tc>
        <w:tc>
          <w:tcPr>
            <w:tcW w:w="2393" w:type="dxa"/>
          </w:tcPr>
          <w:p w:rsidR="009A6B79" w:rsidRDefault="009A6B79" w:rsidP="005D679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Выставленные игры подразумевают развитие познавательного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ворческого интереса и дальнейших самостоятельных совместных  действия детей в деятельности.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Разнообразие форм подачи материала</w:t>
            </w:r>
          </w:p>
        </w:tc>
        <w:tc>
          <w:tcPr>
            <w:tcW w:w="2393" w:type="dxa"/>
          </w:tcPr>
          <w:p w:rsidR="008D3DBA" w:rsidRDefault="008D3DBA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Мотивирующие. Методы возбуждающие  интерес к получению знаний и умений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>Продуктивная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  Художественный труд)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, наглядная, НОД индивидуальная, </w:t>
            </w:r>
          </w:p>
          <w:p w:rsidR="009A6B79" w:rsidRDefault="008D3DBA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словесная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, игровая, </w:t>
            </w:r>
          </w:p>
        </w:tc>
        <w:tc>
          <w:tcPr>
            <w:tcW w:w="2393" w:type="dxa"/>
          </w:tcPr>
          <w:p w:rsidR="009A6B79" w:rsidRDefault="008D3DBA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Мотивирующие.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Методы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возбуждающие  интерес к получению знаний и умений 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>Наглядная, игровая, индивидуальная,</w:t>
            </w:r>
          </w:p>
          <w:p w:rsidR="009A6B79" w:rsidRDefault="008D3DBA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Продуктивна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лепка, рисование) словесная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, НОД, </w:t>
            </w:r>
          </w:p>
        </w:tc>
        <w:tc>
          <w:tcPr>
            <w:tcW w:w="2393" w:type="dxa"/>
          </w:tcPr>
          <w:p w:rsidR="009A6B79" w:rsidRDefault="008D3DBA" w:rsidP="008D3D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Мотивирующие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A6B79">
              <w:rPr>
                <w:rFonts w:ascii="Arial" w:hAnsi="Arial" w:cs="Arial"/>
                <w:color w:val="000000"/>
                <w:sz w:val="21"/>
                <w:szCs w:val="21"/>
              </w:rPr>
              <w:t xml:space="preserve">Наглядная, игровая, индивидуальная деятельность, продуктивная, НОД,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словесная </w:t>
            </w:r>
          </w:p>
        </w:tc>
      </w:tr>
      <w:tr w:rsidR="008D3DBA" w:rsidTr="007C41CC">
        <w:tc>
          <w:tcPr>
            <w:tcW w:w="2392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Востребованность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предлагаемого материала у детей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  <w:tc>
          <w:tcPr>
            <w:tcW w:w="2393" w:type="dxa"/>
          </w:tcPr>
          <w:p w:rsidR="009A6B79" w:rsidRDefault="009A6B79" w:rsidP="007C41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Используется ежедневно  </w:t>
            </w:r>
          </w:p>
        </w:tc>
      </w:tr>
    </w:tbl>
    <w:p w:rsidR="009A6B79" w:rsidRDefault="009A6B79" w:rsidP="009A6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68F2" w:rsidRPr="00754EC6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54EC6">
        <w:rPr>
          <w:b/>
          <w:bCs/>
          <w:color w:val="000000"/>
          <w:sz w:val="28"/>
          <w:szCs w:val="28"/>
        </w:rPr>
        <w:t>Вывод:</w:t>
      </w:r>
    </w:p>
    <w:p w:rsidR="00754EC6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EC6">
        <w:rPr>
          <w:color w:val="000000"/>
          <w:sz w:val="28"/>
          <w:szCs w:val="28"/>
        </w:rPr>
        <w:t xml:space="preserve">Тематика недели представлена: в группе «Моряки» выставлены иллюстрации по теме « </w:t>
      </w:r>
      <w:r w:rsidR="00C668F2" w:rsidRPr="00754EC6">
        <w:rPr>
          <w:color w:val="000000"/>
          <w:sz w:val="28"/>
          <w:szCs w:val="28"/>
        </w:rPr>
        <w:t>Народная культура и традиции</w:t>
      </w:r>
      <w:r w:rsidRPr="00754EC6">
        <w:rPr>
          <w:color w:val="000000"/>
          <w:sz w:val="28"/>
          <w:szCs w:val="28"/>
        </w:rPr>
        <w:t>», в книжном уголке подобраны книги</w:t>
      </w:r>
      <w:r w:rsidR="00C668F2" w:rsidRPr="00754EC6">
        <w:rPr>
          <w:color w:val="000000"/>
          <w:sz w:val="28"/>
          <w:szCs w:val="28"/>
        </w:rPr>
        <w:t xml:space="preserve"> по народной культуре</w:t>
      </w:r>
      <w:proofErr w:type="gramStart"/>
      <w:r w:rsidRPr="00754EC6">
        <w:rPr>
          <w:color w:val="000000"/>
          <w:sz w:val="28"/>
          <w:szCs w:val="28"/>
        </w:rPr>
        <w:t xml:space="preserve"> ,</w:t>
      </w:r>
      <w:proofErr w:type="gramEnd"/>
      <w:r w:rsidRPr="00754EC6">
        <w:rPr>
          <w:color w:val="000000"/>
          <w:sz w:val="28"/>
          <w:szCs w:val="28"/>
        </w:rPr>
        <w:t xml:space="preserve"> загадки по теме недели, образцы для свободного рисования детям, шаблоны для рисования </w:t>
      </w:r>
      <w:r w:rsidR="00C668F2" w:rsidRPr="00754EC6">
        <w:rPr>
          <w:color w:val="000000"/>
          <w:sz w:val="28"/>
          <w:szCs w:val="28"/>
        </w:rPr>
        <w:t>по русскому народному творчеству</w:t>
      </w:r>
      <w:r w:rsidRPr="00754EC6">
        <w:rPr>
          <w:color w:val="000000"/>
          <w:sz w:val="28"/>
          <w:szCs w:val="28"/>
        </w:rPr>
        <w:t xml:space="preserve">, раскраски по тематике недели представлены в уголке ИЗО, дидактические игры </w:t>
      </w:r>
      <w:r w:rsidR="00C668F2" w:rsidRPr="00754EC6">
        <w:rPr>
          <w:color w:val="000000"/>
          <w:sz w:val="28"/>
          <w:szCs w:val="28"/>
        </w:rPr>
        <w:t>«Собери матрешку» «Составь узор»»</w:t>
      </w:r>
      <w:r w:rsidRPr="00754EC6">
        <w:rPr>
          <w:color w:val="000000"/>
          <w:sz w:val="28"/>
          <w:szCs w:val="28"/>
        </w:rPr>
        <w:t xml:space="preserve"> предлагались детям на столах ежедневно, </w:t>
      </w:r>
      <w:r w:rsidR="00C668F2" w:rsidRPr="00754EC6">
        <w:rPr>
          <w:color w:val="000000"/>
          <w:sz w:val="28"/>
          <w:szCs w:val="28"/>
        </w:rPr>
        <w:t xml:space="preserve"> представлена  небольшая </w:t>
      </w:r>
      <w:r w:rsidRPr="00754EC6">
        <w:rPr>
          <w:color w:val="000000"/>
          <w:sz w:val="28"/>
          <w:szCs w:val="28"/>
        </w:rPr>
        <w:t xml:space="preserve">коллекция </w:t>
      </w:r>
      <w:r w:rsidR="000B0C47" w:rsidRPr="00754EC6">
        <w:rPr>
          <w:color w:val="000000"/>
          <w:sz w:val="28"/>
          <w:szCs w:val="28"/>
        </w:rPr>
        <w:t xml:space="preserve">изделий прикладного творчества народов (игрушки, вышивка, кружевной платок, корзинка) </w:t>
      </w:r>
      <w:r w:rsidRPr="00754EC6">
        <w:rPr>
          <w:color w:val="000000"/>
          <w:sz w:val="28"/>
          <w:szCs w:val="28"/>
        </w:rPr>
        <w:t xml:space="preserve"> для </w:t>
      </w:r>
      <w:r w:rsidR="000B0C47" w:rsidRPr="00754EC6">
        <w:rPr>
          <w:color w:val="000000"/>
          <w:sz w:val="28"/>
          <w:szCs w:val="28"/>
        </w:rPr>
        <w:t xml:space="preserve">ознакомления  и мотивации детской  деятельности. </w:t>
      </w:r>
    </w:p>
    <w:p w:rsidR="009A6B79" w:rsidRPr="00754EC6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EC6">
        <w:rPr>
          <w:color w:val="000000"/>
          <w:sz w:val="28"/>
          <w:szCs w:val="28"/>
        </w:rPr>
        <w:t>В группе « Ручеек» отражена тематика недели в иллюстративном, и дидактическом материале</w:t>
      </w:r>
      <w:r w:rsidR="000B0C47" w:rsidRPr="00754EC6">
        <w:rPr>
          <w:color w:val="000000"/>
          <w:sz w:val="28"/>
          <w:szCs w:val="28"/>
        </w:rPr>
        <w:t xml:space="preserve"> </w:t>
      </w:r>
      <w:r w:rsidRPr="00754EC6">
        <w:rPr>
          <w:color w:val="000000"/>
          <w:sz w:val="28"/>
          <w:szCs w:val="28"/>
        </w:rPr>
        <w:t>«Составь из частей</w:t>
      </w:r>
      <w:r w:rsidR="000B0C47" w:rsidRPr="00754EC6">
        <w:rPr>
          <w:color w:val="000000"/>
          <w:sz w:val="28"/>
          <w:szCs w:val="28"/>
        </w:rPr>
        <w:t xml:space="preserve"> матрешку</w:t>
      </w:r>
      <w:r w:rsidRPr="00754EC6">
        <w:rPr>
          <w:color w:val="000000"/>
          <w:sz w:val="28"/>
          <w:szCs w:val="28"/>
        </w:rPr>
        <w:t xml:space="preserve">», « </w:t>
      </w:r>
      <w:r w:rsidR="000B0C47" w:rsidRPr="00754EC6">
        <w:rPr>
          <w:color w:val="000000"/>
          <w:sz w:val="28"/>
          <w:szCs w:val="28"/>
        </w:rPr>
        <w:t>Составь иллюстрацию узора», «Собери матрешку»</w:t>
      </w:r>
      <w:r w:rsidRPr="00754EC6">
        <w:rPr>
          <w:color w:val="000000"/>
          <w:sz w:val="28"/>
          <w:szCs w:val="28"/>
        </w:rPr>
        <w:t xml:space="preserve"> в книжном уголке представлена тема «</w:t>
      </w:r>
      <w:r w:rsidR="000B0C47" w:rsidRPr="00754EC6">
        <w:rPr>
          <w:color w:val="000000"/>
          <w:sz w:val="28"/>
          <w:szCs w:val="28"/>
        </w:rPr>
        <w:t>Народные промыслы</w:t>
      </w:r>
      <w:r w:rsidRPr="00754EC6">
        <w:rPr>
          <w:color w:val="000000"/>
          <w:sz w:val="28"/>
          <w:szCs w:val="28"/>
        </w:rPr>
        <w:t>»,  образцы для продуктивной деятельности  детей выставлены на мольберте, тематическая выставка</w:t>
      </w:r>
      <w:r w:rsidR="000B0C47" w:rsidRPr="00754EC6">
        <w:rPr>
          <w:color w:val="000000"/>
          <w:sz w:val="28"/>
          <w:szCs w:val="28"/>
        </w:rPr>
        <w:t xml:space="preserve"> рушник, мелкие изделия из глины, несколько вариантов матрешек, гжельские статуэтки, </w:t>
      </w:r>
      <w:r w:rsidR="00CC3A76" w:rsidRPr="00754EC6">
        <w:rPr>
          <w:color w:val="000000"/>
          <w:sz w:val="28"/>
          <w:szCs w:val="28"/>
        </w:rPr>
        <w:t>свистульки деревянные, корзинка, ложки)</w:t>
      </w:r>
      <w:proofErr w:type="gramStart"/>
      <w:r w:rsidRPr="00754EC6">
        <w:rPr>
          <w:color w:val="000000"/>
          <w:sz w:val="28"/>
          <w:szCs w:val="28"/>
        </w:rPr>
        <w:t>.и</w:t>
      </w:r>
      <w:proofErr w:type="gramEnd"/>
      <w:r w:rsidRPr="00754EC6">
        <w:rPr>
          <w:color w:val="000000"/>
          <w:sz w:val="28"/>
          <w:szCs w:val="28"/>
        </w:rPr>
        <w:t xml:space="preserve">тоговое мероприятие в виде </w:t>
      </w:r>
      <w:r w:rsidR="00CC3A76" w:rsidRPr="00754EC6">
        <w:rPr>
          <w:color w:val="000000"/>
          <w:sz w:val="28"/>
          <w:szCs w:val="28"/>
        </w:rPr>
        <w:t>развлечения</w:t>
      </w:r>
      <w:r w:rsidRPr="00754EC6">
        <w:rPr>
          <w:color w:val="000000"/>
          <w:sz w:val="28"/>
          <w:szCs w:val="28"/>
        </w:rPr>
        <w:t xml:space="preserve"> «</w:t>
      </w:r>
      <w:r w:rsidR="00CC3A76" w:rsidRPr="00754EC6">
        <w:rPr>
          <w:color w:val="000000"/>
          <w:sz w:val="28"/>
          <w:szCs w:val="28"/>
        </w:rPr>
        <w:t>Русские посиделки</w:t>
      </w:r>
      <w:r w:rsidRPr="00754EC6">
        <w:rPr>
          <w:color w:val="000000"/>
          <w:sz w:val="28"/>
          <w:szCs w:val="28"/>
        </w:rPr>
        <w:t>»</w:t>
      </w:r>
    </w:p>
    <w:p w:rsidR="009A6B79" w:rsidRPr="00754EC6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EC6">
        <w:rPr>
          <w:color w:val="000000"/>
          <w:sz w:val="28"/>
          <w:szCs w:val="28"/>
        </w:rPr>
        <w:t xml:space="preserve"> В группе «Капельки» представлены иллюстративный материал  по теме недели, дидактические игры « </w:t>
      </w:r>
      <w:r w:rsidR="00C10224" w:rsidRPr="00754EC6">
        <w:rPr>
          <w:color w:val="000000"/>
          <w:sz w:val="28"/>
          <w:szCs w:val="28"/>
        </w:rPr>
        <w:t>Составь матрешку», «Найди тень</w:t>
      </w:r>
      <w:r w:rsidRPr="00754EC6">
        <w:rPr>
          <w:color w:val="000000"/>
          <w:sz w:val="28"/>
          <w:szCs w:val="28"/>
        </w:rPr>
        <w:t>», «С</w:t>
      </w:r>
      <w:r w:rsidR="00C10224" w:rsidRPr="00754EC6">
        <w:rPr>
          <w:color w:val="000000"/>
          <w:sz w:val="28"/>
          <w:szCs w:val="28"/>
        </w:rPr>
        <w:t xml:space="preserve">имволы </w:t>
      </w:r>
      <w:r w:rsidR="00C10224" w:rsidRPr="00754EC6">
        <w:rPr>
          <w:color w:val="000000"/>
          <w:sz w:val="28"/>
          <w:szCs w:val="28"/>
        </w:rPr>
        <w:lastRenderedPageBreak/>
        <w:t>России</w:t>
      </w:r>
      <w:r w:rsidRPr="00754EC6">
        <w:rPr>
          <w:color w:val="000000"/>
          <w:sz w:val="28"/>
          <w:szCs w:val="28"/>
        </w:rPr>
        <w:t>», предлагались детям на столе, в  книжном уголке</w:t>
      </w:r>
      <w:r w:rsidR="00C10224" w:rsidRPr="00754EC6">
        <w:rPr>
          <w:color w:val="000000"/>
          <w:sz w:val="28"/>
          <w:szCs w:val="28"/>
        </w:rPr>
        <w:t xml:space="preserve"> представлены тематическая выставка «Творчество </w:t>
      </w:r>
      <w:proofErr w:type="spellStart"/>
      <w:r w:rsidR="00C10224" w:rsidRPr="00754EC6">
        <w:rPr>
          <w:color w:val="000000"/>
          <w:sz w:val="28"/>
          <w:szCs w:val="28"/>
        </w:rPr>
        <w:t>А.Барто</w:t>
      </w:r>
      <w:proofErr w:type="spellEnd"/>
      <w:r w:rsidR="00C10224" w:rsidRPr="00754EC6">
        <w:rPr>
          <w:color w:val="000000"/>
          <w:sz w:val="28"/>
          <w:szCs w:val="28"/>
        </w:rPr>
        <w:t>» по проекту «Мир</w:t>
      </w:r>
      <w:r w:rsidRPr="00754EC6">
        <w:rPr>
          <w:color w:val="000000"/>
          <w:sz w:val="28"/>
          <w:szCs w:val="28"/>
        </w:rPr>
        <w:t xml:space="preserve"> книги</w:t>
      </w:r>
      <w:r w:rsidR="00C10224" w:rsidRPr="00754EC6">
        <w:rPr>
          <w:color w:val="000000"/>
          <w:sz w:val="28"/>
          <w:szCs w:val="28"/>
        </w:rPr>
        <w:t>»</w:t>
      </w:r>
      <w:r w:rsidRPr="00754EC6">
        <w:rPr>
          <w:color w:val="000000"/>
          <w:sz w:val="28"/>
          <w:szCs w:val="28"/>
        </w:rPr>
        <w:t xml:space="preserve">. Раскраски для детей и образцы представлены на мольберте. </w:t>
      </w:r>
    </w:p>
    <w:p w:rsidR="009A6B79" w:rsidRPr="00754EC6" w:rsidRDefault="009A6B79" w:rsidP="009A6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54EC6">
        <w:rPr>
          <w:color w:val="000000"/>
          <w:sz w:val="28"/>
          <w:szCs w:val="28"/>
        </w:rPr>
        <w:t xml:space="preserve">Итоговое мероприятие </w:t>
      </w:r>
      <w:r w:rsidR="00754EC6" w:rsidRPr="00754EC6">
        <w:rPr>
          <w:color w:val="000000"/>
          <w:sz w:val="28"/>
          <w:szCs w:val="28"/>
        </w:rPr>
        <w:t>выставка рисунков</w:t>
      </w:r>
      <w:r w:rsidRPr="00754EC6">
        <w:rPr>
          <w:color w:val="000000"/>
          <w:sz w:val="28"/>
          <w:szCs w:val="28"/>
        </w:rPr>
        <w:t xml:space="preserve"> теме </w:t>
      </w:r>
    </w:p>
    <w:p w:rsidR="00754EC6" w:rsidRPr="00754EC6" w:rsidRDefault="009A6B79" w:rsidP="00754E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54EC6">
        <w:rPr>
          <w:b/>
          <w:bCs/>
          <w:color w:val="000000"/>
          <w:sz w:val="28"/>
          <w:szCs w:val="28"/>
        </w:rPr>
        <w:t>Рекомендации:</w:t>
      </w:r>
      <w:r w:rsidRPr="00754EC6">
        <w:rPr>
          <w:color w:val="000000"/>
          <w:sz w:val="28"/>
          <w:szCs w:val="28"/>
        </w:rPr>
        <w:t> группы «Моряки»</w:t>
      </w:r>
      <w:proofErr w:type="gramStart"/>
      <w:r w:rsidRPr="00754EC6">
        <w:rPr>
          <w:color w:val="000000"/>
          <w:sz w:val="28"/>
          <w:szCs w:val="28"/>
        </w:rPr>
        <w:t xml:space="preserve"> ,</w:t>
      </w:r>
      <w:proofErr w:type="gramEnd"/>
      <w:r w:rsidRPr="00754EC6">
        <w:rPr>
          <w:color w:val="000000"/>
          <w:sz w:val="28"/>
          <w:szCs w:val="28"/>
        </w:rPr>
        <w:t xml:space="preserve"> « Капельки», «Ручеек» подготовлены по теме недели в достаточном количестве для самоопределения  деятельности </w:t>
      </w:r>
      <w:r w:rsidRPr="00754EC6">
        <w:rPr>
          <w:sz w:val="28"/>
          <w:szCs w:val="28"/>
        </w:rPr>
        <w:t>детей , итоговые мероприятия проведены в соответствии с планированием ДОУ.</w:t>
      </w:r>
    </w:p>
    <w:p w:rsidR="00C668F2" w:rsidRPr="00754EC6" w:rsidRDefault="00C668F2" w:rsidP="00754E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54EC6">
        <w:rPr>
          <w:sz w:val="28"/>
          <w:szCs w:val="28"/>
        </w:rPr>
        <w:t>В нашем детском саду прошла тематическая неделя культуры и традиций русского народа. Все проводимые мероприятие помогли познакомить наших воспитанников с особенностями жизни и быта русского человека в старину, расширили представление детей о народной игрушке, познакомили с народными промыслами и с устным народным творчеством русского народа.</w:t>
      </w:r>
      <w:r w:rsidR="00754EC6" w:rsidRPr="00754EC6">
        <w:rPr>
          <w:sz w:val="28"/>
          <w:szCs w:val="28"/>
        </w:rPr>
        <w:t xml:space="preserve"> </w:t>
      </w:r>
      <w:r w:rsidRPr="00754EC6">
        <w:rPr>
          <w:sz w:val="28"/>
          <w:szCs w:val="28"/>
        </w:rPr>
        <w:t>Неделя прошла интересно, познавательно. Педагоги с большой ответственностью отнеслись к этой теме, ведь приобщение детей к истокам народной культуры позволяет формировать у дошкольников патриотические чувства и развивать духовность.</w:t>
      </w:r>
    </w:p>
    <w:p w:rsidR="009A6B79" w:rsidRDefault="009A6B79" w:rsidP="009A6B79"/>
    <w:p w:rsidR="009A6B79" w:rsidRDefault="009A6B79" w:rsidP="009A6B79"/>
    <w:p w:rsidR="009A6B79" w:rsidRDefault="009A6B79"/>
    <w:sectPr w:rsidR="009A6B79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B79"/>
    <w:rsid w:val="000A7C52"/>
    <w:rsid w:val="000B0C47"/>
    <w:rsid w:val="001C216D"/>
    <w:rsid w:val="00496D5E"/>
    <w:rsid w:val="005808F2"/>
    <w:rsid w:val="005D679C"/>
    <w:rsid w:val="00754EC6"/>
    <w:rsid w:val="008D3DBA"/>
    <w:rsid w:val="009A6B79"/>
    <w:rsid w:val="00B55A09"/>
    <w:rsid w:val="00C10224"/>
    <w:rsid w:val="00C668F2"/>
    <w:rsid w:val="00CC3A76"/>
    <w:rsid w:val="00D329A2"/>
    <w:rsid w:val="00D4275D"/>
    <w:rsid w:val="00DD6451"/>
    <w:rsid w:val="00E31273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B79"/>
    <w:rPr>
      <w:b/>
      <w:bCs/>
    </w:rPr>
  </w:style>
  <w:style w:type="table" w:styleId="a5">
    <w:name w:val="Table Grid"/>
    <w:basedOn w:val="a1"/>
    <w:uiPriority w:val="59"/>
    <w:rsid w:val="009A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2021-03-16T06:52:00Z</cp:lastPrinted>
  <dcterms:created xsi:type="dcterms:W3CDTF">2021-03-16T03:34:00Z</dcterms:created>
  <dcterms:modified xsi:type="dcterms:W3CDTF">2021-03-16T06:58:00Z</dcterms:modified>
</cp:coreProperties>
</file>